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1057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0" w:name="block-13920993_Копия_1"/>
      <w:bookmarkStart w:id="1" w:name="block-13920992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13920992_Копия_1"/>
      <w:bookmarkStart w:id="3" w:name="block-13920995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13920995_Копия_1"/>
      <w:bookmarkStart w:id="5" w:name="block-13920996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pStyle w:val="Normal"/>
        <w:spacing w:before="0" w:after="0"/>
        <w:ind w:left="120" w:hanging="0"/>
        <w:rPr/>
      </w:pPr>
      <w:bookmarkStart w:id="6" w:name="block-13920998"/>
      <w:bookmarkStart w:id="7" w:name="block-13920996_Копия_1"/>
      <w:bookmarkStart w:id="8" w:name="_GoBack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 Плешаков А.А.,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https://uchi.ru/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LibreOffice/7.5.1.2$Windows_X86_64 LibreOffice_project/fcbaee479e84c6cd81291587d2ee68cba099e129</Application>
  <AppVersion>15.0000</AppVersion>
  <Pages>29</Pages>
  <Words>6063</Words>
  <Characters>43788</Characters>
  <CharactersWithSpaces>49464</CharactersWithSpaces>
  <Paragraphs>385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2023-09-13T04:51:00Z</dcterms:created>
  <dc:creator/>
  <dc:description/>
  <dc:language>ru-RU</dc:language>
  <cp:lastModifiedBy/>
  <dcterms:modified xsi:type="dcterms:W3CDTF">2024-10-23T22:22:23Z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